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E" w:rsidRDefault="00E66E5E" w:rsidP="008C78B2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</w:p>
    <w:p w:rsidR="00822BCE" w:rsidRPr="00822BCE" w:rsidRDefault="00822BCE" w:rsidP="00822BCE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22BCE">
        <w:rPr>
          <w:rFonts w:cs="B Titr" w:hint="cs"/>
          <w:b/>
          <w:bCs/>
          <w:sz w:val="28"/>
          <w:szCs w:val="28"/>
          <w:rtl/>
          <w:lang w:bidi="fa-IR"/>
        </w:rPr>
        <w:t xml:space="preserve"> وضعیت اعتبارات دانشگاه کاشان در لایحه بودجه کل کشور سال 98</w:t>
      </w:r>
    </w:p>
    <w:p w:rsidR="00E66E5E" w:rsidRPr="00102F9F" w:rsidRDefault="00E66E5E" w:rsidP="00204C0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Lotus"/>
          <w:sz w:val="28"/>
          <w:szCs w:val="28"/>
          <w:lang w:bidi="fa-IR"/>
        </w:rPr>
      </w:pPr>
      <w:r w:rsidRPr="00102F9F">
        <w:rPr>
          <w:rFonts w:cs="B Lotus" w:hint="cs"/>
          <w:sz w:val="28"/>
          <w:szCs w:val="28"/>
          <w:rtl/>
          <w:lang w:bidi="fa-IR"/>
        </w:rPr>
        <w:t>وضعیت اعتباری دانشگاه کاشان در لایحه بودجه سال 98 کل کشور به تفکیک ردیف</w:t>
      </w:r>
      <w:r w:rsidR="00204C01" w:rsidRPr="00102F9F">
        <w:rPr>
          <w:rFonts w:cs="B Lotus" w:hint="cs"/>
          <w:sz w:val="28"/>
          <w:szCs w:val="28"/>
          <w:rtl/>
          <w:lang w:bidi="fa-IR"/>
        </w:rPr>
        <w:t xml:space="preserve"> ونوع اعتبار </w:t>
      </w:r>
      <w:r w:rsidRPr="00102F9F">
        <w:rPr>
          <w:rFonts w:cs="B Lotus" w:hint="cs"/>
          <w:sz w:val="28"/>
          <w:szCs w:val="28"/>
          <w:rtl/>
          <w:lang w:bidi="fa-IR"/>
        </w:rPr>
        <w:t xml:space="preserve"> به شرح </w:t>
      </w:r>
      <w:r w:rsidR="00204C01" w:rsidRPr="00102F9F">
        <w:rPr>
          <w:rFonts w:cs="B Lotus" w:hint="cs"/>
          <w:sz w:val="28"/>
          <w:szCs w:val="28"/>
          <w:rtl/>
          <w:lang w:bidi="fa-IR"/>
        </w:rPr>
        <w:t>جداول ذ</w:t>
      </w:r>
      <w:r w:rsidRPr="00102F9F">
        <w:rPr>
          <w:rFonts w:cs="B Lotus" w:hint="cs"/>
          <w:sz w:val="28"/>
          <w:szCs w:val="28"/>
          <w:rtl/>
          <w:lang w:bidi="fa-IR"/>
        </w:rPr>
        <w:t xml:space="preserve">یل می باشد </w:t>
      </w:r>
    </w:p>
    <w:p w:rsidR="00E66E5E" w:rsidRDefault="00E66E5E" w:rsidP="00E66E5E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الف) اعتبارات هزینه ای </w:t>
      </w:r>
    </w:p>
    <w:tbl>
      <w:tblPr>
        <w:tblStyle w:val="TableGrid"/>
        <w:bidiVisual/>
        <w:tblW w:w="9559" w:type="dxa"/>
        <w:tblInd w:w="754" w:type="dxa"/>
        <w:tblLook w:val="04A0" w:firstRow="1" w:lastRow="0" w:firstColumn="1" w:lastColumn="0" w:noHBand="0" w:noVBand="1"/>
      </w:tblPr>
      <w:tblGrid>
        <w:gridCol w:w="1711"/>
        <w:gridCol w:w="2410"/>
        <w:gridCol w:w="2036"/>
        <w:gridCol w:w="1559"/>
        <w:gridCol w:w="1843"/>
      </w:tblGrid>
      <w:tr w:rsidR="00E66E5E" w:rsidTr="00822BCE">
        <w:tc>
          <w:tcPr>
            <w:tcW w:w="1711" w:type="dxa"/>
          </w:tcPr>
          <w:p w:rsidR="00E66E5E" w:rsidRPr="00822BCE" w:rsidRDefault="00E66E5E" w:rsidP="00E66E5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 بودجه</w:t>
            </w:r>
          </w:p>
        </w:tc>
        <w:tc>
          <w:tcPr>
            <w:tcW w:w="2410" w:type="dxa"/>
          </w:tcPr>
          <w:p w:rsidR="00E66E5E" w:rsidRPr="00822BCE" w:rsidRDefault="00E66E5E" w:rsidP="00E66E5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دستگاه اجرایی</w:t>
            </w:r>
          </w:p>
        </w:tc>
        <w:tc>
          <w:tcPr>
            <w:tcW w:w="2036" w:type="dxa"/>
          </w:tcPr>
          <w:p w:rsidR="00E66E5E" w:rsidRPr="00822BCE" w:rsidRDefault="00E66E5E" w:rsidP="00E66E5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اعتبارابلاغی سال 97</w:t>
            </w:r>
          </w:p>
        </w:tc>
        <w:tc>
          <w:tcPr>
            <w:tcW w:w="1559" w:type="dxa"/>
          </w:tcPr>
          <w:p w:rsidR="00E66E5E" w:rsidRPr="00822BCE" w:rsidRDefault="00E66E5E" w:rsidP="00E66E5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لایحه 98</w:t>
            </w:r>
          </w:p>
        </w:tc>
        <w:tc>
          <w:tcPr>
            <w:tcW w:w="1843" w:type="dxa"/>
          </w:tcPr>
          <w:p w:rsidR="00E66E5E" w:rsidRPr="00822BCE" w:rsidRDefault="00E66E5E" w:rsidP="00E66E5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نرخ رشد</w:t>
            </w:r>
            <w:r w:rsidR="00204C01"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( درصد) </w:t>
            </w:r>
          </w:p>
        </w:tc>
      </w:tr>
      <w:tr w:rsidR="00E66E5E" w:rsidTr="00822BCE">
        <w:tc>
          <w:tcPr>
            <w:tcW w:w="1711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120002</w:t>
            </w:r>
          </w:p>
        </w:tc>
        <w:tc>
          <w:tcPr>
            <w:tcW w:w="2410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 کاشان</w:t>
            </w:r>
          </w:p>
        </w:tc>
        <w:tc>
          <w:tcPr>
            <w:tcW w:w="2036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765939</w:t>
            </w:r>
          </w:p>
        </w:tc>
        <w:tc>
          <w:tcPr>
            <w:tcW w:w="1559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E66E5E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913931</w:t>
            </w:r>
          </w:p>
        </w:tc>
        <w:tc>
          <w:tcPr>
            <w:tcW w:w="1843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19.3</w:t>
            </w:r>
          </w:p>
        </w:tc>
      </w:tr>
      <w:tr w:rsidR="00E66E5E" w:rsidTr="00822BCE">
        <w:tc>
          <w:tcPr>
            <w:tcW w:w="1711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120003</w:t>
            </w:r>
          </w:p>
        </w:tc>
        <w:tc>
          <w:tcPr>
            <w:tcW w:w="2410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 منابع طبیعی</w:t>
            </w:r>
          </w:p>
        </w:tc>
        <w:tc>
          <w:tcPr>
            <w:tcW w:w="2036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E66E5E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47607</w:t>
            </w:r>
          </w:p>
        </w:tc>
        <w:tc>
          <w:tcPr>
            <w:tcW w:w="1559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E66E5E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52024</w:t>
            </w:r>
          </w:p>
        </w:tc>
        <w:tc>
          <w:tcPr>
            <w:tcW w:w="1843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9.3</w:t>
            </w:r>
          </w:p>
        </w:tc>
      </w:tr>
      <w:tr w:rsidR="00E66E5E" w:rsidTr="00822BCE">
        <w:tc>
          <w:tcPr>
            <w:tcW w:w="1711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120013</w:t>
            </w:r>
          </w:p>
        </w:tc>
        <w:tc>
          <w:tcPr>
            <w:tcW w:w="2410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پردیس خواهران</w:t>
            </w:r>
          </w:p>
        </w:tc>
        <w:tc>
          <w:tcPr>
            <w:tcW w:w="2036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E66E5E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37015</w:t>
            </w:r>
          </w:p>
        </w:tc>
        <w:tc>
          <w:tcPr>
            <w:tcW w:w="1559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E66E5E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40450</w:t>
            </w:r>
          </w:p>
        </w:tc>
        <w:tc>
          <w:tcPr>
            <w:tcW w:w="1843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9.3</w:t>
            </w:r>
          </w:p>
        </w:tc>
      </w:tr>
      <w:tr w:rsidR="00E66E5E" w:rsidTr="00822BCE">
        <w:tc>
          <w:tcPr>
            <w:tcW w:w="1711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120015</w:t>
            </w:r>
          </w:p>
        </w:tc>
        <w:tc>
          <w:tcPr>
            <w:tcW w:w="2410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پژوهشکده فناوری نو</w:t>
            </w:r>
          </w:p>
        </w:tc>
        <w:tc>
          <w:tcPr>
            <w:tcW w:w="2036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E66E5E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24405</w:t>
            </w:r>
          </w:p>
        </w:tc>
        <w:tc>
          <w:tcPr>
            <w:tcW w:w="1559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29000</w:t>
            </w:r>
          </w:p>
        </w:tc>
        <w:tc>
          <w:tcPr>
            <w:tcW w:w="1843" w:type="dxa"/>
          </w:tcPr>
          <w:p w:rsidR="00E66E5E" w:rsidRDefault="00E66E5E" w:rsidP="00E66E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18.8</w:t>
            </w:r>
          </w:p>
        </w:tc>
      </w:tr>
    </w:tbl>
    <w:p w:rsidR="00E66E5E" w:rsidRDefault="00E66E5E" w:rsidP="00E66E5E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ب) تملک دارایی های سرمایه ای </w:t>
      </w:r>
    </w:p>
    <w:tbl>
      <w:tblPr>
        <w:tblStyle w:val="TableGrid"/>
        <w:bidiVisual/>
        <w:tblW w:w="9650" w:type="dxa"/>
        <w:tblInd w:w="947" w:type="dxa"/>
        <w:tblLook w:val="04A0" w:firstRow="1" w:lastRow="0" w:firstColumn="1" w:lastColumn="0" w:noHBand="0" w:noVBand="1"/>
      </w:tblPr>
      <w:tblGrid>
        <w:gridCol w:w="1569"/>
        <w:gridCol w:w="2694"/>
        <w:gridCol w:w="1984"/>
        <w:gridCol w:w="1418"/>
        <w:gridCol w:w="1985"/>
      </w:tblGrid>
      <w:tr w:rsidR="00E66E5E" w:rsidRPr="00E66E5E" w:rsidTr="00822BCE">
        <w:tc>
          <w:tcPr>
            <w:tcW w:w="1569" w:type="dxa"/>
          </w:tcPr>
          <w:p w:rsidR="00E66E5E" w:rsidRPr="00822BCE" w:rsidRDefault="00E66E5E" w:rsidP="00080F0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 بودجه</w:t>
            </w:r>
          </w:p>
        </w:tc>
        <w:tc>
          <w:tcPr>
            <w:tcW w:w="2694" w:type="dxa"/>
          </w:tcPr>
          <w:p w:rsidR="00E66E5E" w:rsidRPr="00822BCE" w:rsidRDefault="00E66E5E" w:rsidP="00080F0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دستگاه اجرایی</w:t>
            </w:r>
          </w:p>
        </w:tc>
        <w:tc>
          <w:tcPr>
            <w:tcW w:w="1984" w:type="dxa"/>
          </w:tcPr>
          <w:p w:rsidR="00E66E5E" w:rsidRPr="00822BCE" w:rsidRDefault="00E66E5E" w:rsidP="00080F0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اعتبارابلاغی سال 97</w:t>
            </w:r>
          </w:p>
        </w:tc>
        <w:tc>
          <w:tcPr>
            <w:tcW w:w="1418" w:type="dxa"/>
          </w:tcPr>
          <w:p w:rsidR="00E66E5E" w:rsidRPr="00822BCE" w:rsidRDefault="00E66E5E" w:rsidP="00080F0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لایحه 98</w:t>
            </w:r>
          </w:p>
        </w:tc>
        <w:tc>
          <w:tcPr>
            <w:tcW w:w="1985" w:type="dxa"/>
          </w:tcPr>
          <w:p w:rsidR="00E66E5E" w:rsidRPr="00822BCE" w:rsidRDefault="00E66E5E" w:rsidP="00080F0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نرخ رشد</w:t>
            </w:r>
            <w:r w:rsidR="00204C01" w:rsidRPr="00822B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( درصد)</w:t>
            </w:r>
          </w:p>
        </w:tc>
      </w:tr>
      <w:tr w:rsidR="00E66E5E" w:rsidTr="00822BCE">
        <w:tc>
          <w:tcPr>
            <w:tcW w:w="1569" w:type="dxa"/>
            <w:vAlign w:val="center"/>
          </w:tcPr>
          <w:p w:rsidR="00E66E5E" w:rsidRDefault="00E66E5E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120002</w:t>
            </w:r>
          </w:p>
        </w:tc>
        <w:tc>
          <w:tcPr>
            <w:tcW w:w="2694" w:type="dxa"/>
            <w:vAlign w:val="center"/>
          </w:tcPr>
          <w:p w:rsidR="00E66E5E" w:rsidRDefault="00204C01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تعمیر ، تجهیز و محوطه سازی</w:t>
            </w:r>
          </w:p>
        </w:tc>
        <w:tc>
          <w:tcPr>
            <w:tcW w:w="1984" w:type="dxa"/>
            <w:vAlign w:val="center"/>
          </w:tcPr>
          <w:p w:rsidR="00E66E5E" w:rsidRDefault="00204C01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31782</w:t>
            </w:r>
          </w:p>
        </w:tc>
        <w:tc>
          <w:tcPr>
            <w:tcW w:w="1418" w:type="dxa"/>
            <w:vAlign w:val="center"/>
          </w:tcPr>
          <w:p w:rsidR="00E66E5E" w:rsidRDefault="00204C01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46003</w:t>
            </w:r>
          </w:p>
        </w:tc>
        <w:tc>
          <w:tcPr>
            <w:tcW w:w="1985" w:type="dxa"/>
            <w:vAlign w:val="center"/>
          </w:tcPr>
          <w:p w:rsidR="00E66E5E" w:rsidRDefault="00204C01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44.7</w:t>
            </w:r>
          </w:p>
        </w:tc>
      </w:tr>
      <w:tr w:rsidR="00E66E5E" w:rsidTr="00822BCE">
        <w:tc>
          <w:tcPr>
            <w:tcW w:w="1569" w:type="dxa"/>
            <w:vAlign w:val="center"/>
          </w:tcPr>
          <w:p w:rsidR="00E66E5E" w:rsidRDefault="00E66E5E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120003</w:t>
            </w:r>
          </w:p>
        </w:tc>
        <w:tc>
          <w:tcPr>
            <w:tcW w:w="2694" w:type="dxa"/>
            <w:vAlign w:val="center"/>
          </w:tcPr>
          <w:p w:rsidR="00E66E5E" w:rsidRDefault="00204C01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پژوهشکده فرش</w:t>
            </w:r>
          </w:p>
        </w:tc>
        <w:tc>
          <w:tcPr>
            <w:tcW w:w="1984" w:type="dxa"/>
            <w:vAlign w:val="center"/>
          </w:tcPr>
          <w:p w:rsidR="00E66E5E" w:rsidRDefault="00204C01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1418" w:type="dxa"/>
            <w:vAlign w:val="center"/>
          </w:tcPr>
          <w:p w:rsidR="00E66E5E" w:rsidRDefault="00204C01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18851</w:t>
            </w:r>
          </w:p>
        </w:tc>
        <w:tc>
          <w:tcPr>
            <w:tcW w:w="1985" w:type="dxa"/>
            <w:vAlign w:val="center"/>
          </w:tcPr>
          <w:p w:rsidR="00E66E5E" w:rsidRDefault="00204C01" w:rsidP="00204C0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151</w:t>
            </w:r>
          </w:p>
        </w:tc>
      </w:tr>
    </w:tbl>
    <w:p w:rsidR="00E66E5E" w:rsidRPr="00E66E5E" w:rsidRDefault="00E66E5E" w:rsidP="00E66E5E">
      <w:pPr>
        <w:bidi/>
        <w:spacing w:after="0" w:line="240" w:lineRule="auto"/>
        <w:rPr>
          <w:rFonts w:cs="B Lotus"/>
          <w:b/>
          <w:bCs/>
          <w:sz w:val="28"/>
          <w:szCs w:val="28"/>
          <w:lang w:bidi="fa-IR"/>
        </w:rPr>
      </w:pPr>
    </w:p>
    <w:p w:rsidR="008C78B2" w:rsidRPr="008C78B2" w:rsidRDefault="008C78B2" w:rsidP="00822BCE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eastAsiaTheme="minorHAnsi" w:cs="B Lotus"/>
          <w:b/>
          <w:bCs/>
          <w:sz w:val="28"/>
          <w:szCs w:val="28"/>
          <w:lang w:bidi="fa-IR"/>
        </w:rPr>
      </w:pPr>
      <w:r w:rsidRPr="008C78B2">
        <w:rPr>
          <w:rFonts w:eastAsiaTheme="minorHAnsi" w:cs="B Lotus"/>
          <w:b/>
          <w:bCs/>
          <w:sz w:val="28"/>
          <w:szCs w:val="28"/>
          <w:lang w:bidi="fa-IR"/>
        </w:rPr>
        <w:t xml:space="preserve"> </w:t>
      </w:r>
      <w:r w:rsidRPr="008C78B2">
        <w:rPr>
          <w:rFonts w:eastAsiaTheme="minorHAnsi" w:cs="B Lotus" w:hint="cs"/>
          <w:b/>
          <w:bCs/>
          <w:sz w:val="28"/>
          <w:szCs w:val="28"/>
          <w:rtl/>
          <w:lang w:bidi="fa-IR"/>
        </w:rPr>
        <w:t xml:space="preserve">در لايحه بودجه سال 98 كل كشور، ميانگين رشد بودجه كليه دانشگاهها برابر14درصد مي باشد </w:t>
      </w:r>
    </w:p>
    <w:p w:rsidR="008C78B2" w:rsidRDefault="001E0037" w:rsidP="00822BCE">
      <w:pPr>
        <w:pStyle w:val="ListParagraph"/>
        <w:numPr>
          <w:ilvl w:val="0"/>
          <w:numId w:val="5"/>
        </w:numPr>
        <w:bidi/>
        <w:jc w:val="lowKashida"/>
        <w:rPr>
          <w:rFonts w:cs="B Lotus"/>
          <w:b/>
          <w:bCs/>
          <w:sz w:val="28"/>
          <w:szCs w:val="28"/>
          <w:lang w:bidi="fa-IR"/>
        </w:rPr>
      </w:pPr>
      <w:r w:rsidRPr="008C78B2">
        <w:rPr>
          <w:rFonts w:cs="B Lotus" w:hint="cs"/>
          <w:b/>
          <w:bCs/>
          <w:sz w:val="28"/>
          <w:szCs w:val="28"/>
          <w:rtl/>
          <w:lang w:bidi="fa-IR"/>
        </w:rPr>
        <w:t xml:space="preserve">اعتبارات هزینه ای دانشگاه کاشان در لایحه بودجه 98 کل کشور به نسبت اعتبارات هزینه ای </w:t>
      </w:r>
      <w:r w:rsidRPr="00822BCE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ابلاغ شده</w:t>
      </w:r>
      <w:r w:rsidRPr="008C78B2">
        <w:rPr>
          <w:rFonts w:cs="B Lotus" w:hint="cs"/>
          <w:b/>
          <w:bCs/>
          <w:sz w:val="28"/>
          <w:szCs w:val="28"/>
          <w:rtl/>
          <w:lang w:bidi="fa-IR"/>
        </w:rPr>
        <w:t xml:space="preserve"> در سال97 </w:t>
      </w:r>
      <w:r w:rsidR="008C78B2">
        <w:rPr>
          <w:rFonts w:cs="B Lotus" w:hint="cs"/>
          <w:b/>
          <w:bCs/>
          <w:sz w:val="28"/>
          <w:szCs w:val="28"/>
          <w:rtl/>
          <w:lang w:bidi="fa-IR"/>
        </w:rPr>
        <w:t>رشد3</w:t>
      </w:r>
      <w:r w:rsidRPr="008C78B2">
        <w:rPr>
          <w:rFonts w:cs="B Lotus" w:hint="cs"/>
          <w:b/>
          <w:bCs/>
          <w:sz w:val="28"/>
          <w:szCs w:val="28"/>
          <w:rtl/>
          <w:lang w:bidi="fa-IR"/>
        </w:rPr>
        <w:t>/19 درصد</w:t>
      </w:r>
      <w:r w:rsidR="008C78B2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Pr="008C78B2">
        <w:rPr>
          <w:rFonts w:cs="B Lotus" w:hint="cs"/>
          <w:b/>
          <w:bCs/>
          <w:sz w:val="28"/>
          <w:szCs w:val="28"/>
          <w:rtl/>
          <w:lang w:bidi="fa-IR"/>
        </w:rPr>
        <w:t xml:space="preserve"> را نشان می دهد</w:t>
      </w:r>
    </w:p>
    <w:p w:rsidR="001E0037" w:rsidRDefault="001E0037" w:rsidP="00822BCE">
      <w:pPr>
        <w:pStyle w:val="ListParagraph"/>
        <w:numPr>
          <w:ilvl w:val="0"/>
          <w:numId w:val="5"/>
        </w:numPr>
        <w:bidi/>
        <w:jc w:val="lowKashida"/>
        <w:rPr>
          <w:rFonts w:cs="B Lotus"/>
          <w:b/>
          <w:bCs/>
          <w:sz w:val="28"/>
          <w:szCs w:val="28"/>
          <w:lang w:bidi="fa-IR"/>
        </w:rPr>
      </w:pPr>
      <w:r w:rsidRPr="008C78B2">
        <w:rPr>
          <w:rFonts w:cs="B Lotus" w:hint="cs"/>
          <w:b/>
          <w:bCs/>
          <w:sz w:val="28"/>
          <w:szCs w:val="28"/>
          <w:rtl/>
          <w:lang w:bidi="fa-IR"/>
        </w:rPr>
        <w:t xml:space="preserve">میانگین رشد </w:t>
      </w:r>
      <w:r w:rsidR="008C78B2">
        <w:rPr>
          <w:rFonts w:cs="B Lotus" w:hint="cs"/>
          <w:b/>
          <w:bCs/>
          <w:sz w:val="28"/>
          <w:szCs w:val="28"/>
          <w:rtl/>
          <w:lang w:bidi="fa-IR"/>
        </w:rPr>
        <w:t xml:space="preserve">بودجه دانشگاه کاشان </w:t>
      </w:r>
      <w:r w:rsidR="00822BCE">
        <w:rPr>
          <w:rFonts w:cs="B Lotus" w:hint="cs"/>
          <w:b/>
          <w:bCs/>
          <w:sz w:val="28"/>
          <w:szCs w:val="28"/>
          <w:rtl/>
          <w:lang w:bidi="fa-IR"/>
        </w:rPr>
        <w:t xml:space="preserve">3/5 </w:t>
      </w:r>
      <w:r w:rsidR="008C78B2">
        <w:rPr>
          <w:rFonts w:cs="B Lotus" w:hint="cs"/>
          <w:b/>
          <w:bCs/>
          <w:sz w:val="28"/>
          <w:szCs w:val="28"/>
          <w:rtl/>
          <w:lang w:bidi="fa-IR"/>
        </w:rPr>
        <w:t>درصد از میانگین رشد</w:t>
      </w:r>
      <w:r w:rsidR="00E66E5E">
        <w:rPr>
          <w:rFonts w:cs="B Lotus" w:hint="cs"/>
          <w:b/>
          <w:bCs/>
          <w:sz w:val="28"/>
          <w:szCs w:val="28"/>
          <w:rtl/>
          <w:lang w:bidi="fa-IR"/>
        </w:rPr>
        <w:t>سایر دانشگاهها</w:t>
      </w:r>
      <w:r w:rsidR="008C78B2">
        <w:rPr>
          <w:rFonts w:cs="B Lotus" w:hint="cs"/>
          <w:b/>
          <w:bCs/>
          <w:sz w:val="28"/>
          <w:szCs w:val="28"/>
          <w:rtl/>
          <w:lang w:bidi="fa-IR"/>
        </w:rPr>
        <w:t xml:space="preserve"> بالاتر است </w:t>
      </w:r>
    </w:p>
    <w:p w:rsidR="008C78B2" w:rsidRDefault="008C78B2" w:rsidP="00822BCE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cs="B Lotus"/>
          <w:b/>
          <w:bCs/>
          <w:sz w:val="28"/>
          <w:szCs w:val="28"/>
          <w:lang w:bidi="fa-IR"/>
        </w:rPr>
      </w:pPr>
      <w:r w:rsidRPr="008C78B2">
        <w:rPr>
          <w:rFonts w:eastAsiaTheme="minorHAnsi" w:cs="B Lotus" w:hint="cs"/>
          <w:b/>
          <w:bCs/>
          <w:sz w:val="28"/>
          <w:szCs w:val="28"/>
          <w:rtl/>
          <w:lang w:bidi="fa-IR"/>
        </w:rPr>
        <w:t>در بررسي دانشگاه هاي منتخب،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( 45 دانشگاه </w:t>
      </w:r>
      <w:r w:rsidR="00E66E5E">
        <w:rPr>
          <w:rFonts w:cs="B Lotus" w:hint="cs"/>
          <w:b/>
          <w:bCs/>
          <w:sz w:val="28"/>
          <w:szCs w:val="28"/>
          <w:rtl/>
          <w:lang w:bidi="fa-IR"/>
        </w:rPr>
        <w:t>)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E66E5E">
        <w:rPr>
          <w:rFonts w:cs="B Lotus" w:hint="cs"/>
          <w:b/>
          <w:bCs/>
          <w:sz w:val="28"/>
          <w:szCs w:val="28"/>
          <w:rtl/>
          <w:lang w:bidi="fa-IR"/>
        </w:rPr>
        <w:t xml:space="preserve">دانشگاه کاشان </w:t>
      </w:r>
      <w:r>
        <w:rPr>
          <w:rFonts w:cs="B Lotus" w:hint="cs"/>
          <w:b/>
          <w:bCs/>
          <w:sz w:val="28"/>
          <w:szCs w:val="28"/>
          <w:rtl/>
          <w:lang w:bidi="fa-IR"/>
        </w:rPr>
        <w:t>از نظر نرخ رشد بودجه</w:t>
      </w:r>
      <w:r w:rsidR="00E66E5E">
        <w:rPr>
          <w:rFonts w:cs="B Lotus" w:hint="cs"/>
          <w:b/>
          <w:bCs/>
          <w:sz w:val="28"/>
          <w:szCs w:val="28"/>
          <w:rtl/>
          <w:lang w:bidi="fa-IR"/>
        </w:rPr>
        <w:t>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در جایگاه دوم قراردارد </w:t>
      </w:r>
    </w:p>
    <w:p w:rsidR="00204C01" w:rsidRDefault="00204C01" w:rsidP="00822BCE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نرخ رشد اعتبار تعمیر و تجهیز دانشگاه کاشان و مراکز تابعه در لایحه بودجه سال 98 به نسبت اعتبارات ابلاغی سال 97 برابر 44.7 درصد می باشد</w:t>
      </w:r>
    </w:p>
    <w:p w:rsidR="008C78B2" w:rsidRPr="00BA557E" w:rsidRDefault="00204C01" w:rsidP="008C78B2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BA557E">
        <w:rPr>
          <w:rFonts w:cs="B Lotus" w:hint="cs"/>
          <w:b/>
          <w:bCs/>
          <w:sz w:val="28"/>
          <w:szCs w:val="28"/>
          <w:rtl/>
          <w:lang w:bidi="fa-IR"/>
        </w:rPr>
        <w:t>اعتبار طرح پژوهشکده فرش دانشگاه کاشان از 127977</w:t>
      </w:r>
      <w:r w:rsidR="00822BCE" w:rsidRPr="00BA557E">
        <w:rPr>
          <w:rFonts w:cs="B Lotus" w:hint="cs"/>
          <w:b/>
          <w:bCs/>
          <w:sz w:val="28"/>
          <w:szCs w:val="28"/>
          <w:rtl/>
          <w:lang w:bidi="fa-IR"/>
        </w:rPr>
        <w:t xml:space="preserve">میلیون ریال </w:t>
      </w:r>
      <w:r w:rsidRPr="00BA557E">
        <w:rPr>
          <w:rFonts w:cs="B Lotus" w:hint="cs"/>
          <w:b/>
          <w:bCs/>
          <w:sz w:val="28"/>
          <w:szCs w:val="28"/>
          <w:rtl/>
          <w:lang w:bidi="fa-IR"/>
        </w:rPr>
        <w:t>در سال 97 به 149874 میلیون ریال در سال 98 افزایش یافته است ضمنا رشد اعتب</w:t>
      </w:r>
      <w:r w:rsidR="00822BCE" w:rsidRPr="00BA557E">
        <w:rPr>
          <w:rFonts w:cs="B Lotus" w:hint="cs"/>
          <w:b/>
          <w:bCs/>
          <w:sz w:val="28"/>
          <w:szCs w:val="28"/>
          <w:rtl/>
          <w:lang w:bidi="fa-IR"/>
        </w:rPr>
        <w:t>ا</w:t>
      </w:r>
      <w:r w:rsidRPr="00BA557E">
        <w:rPr>
          <w:rFonts w:cs="B Lotus" w:hint="cs"/>
          <w:b/>
          <w:bCs/>
          <w:sz w:val="28"/>
          <w:szCs w:val="28"/>
          <w:rtl/>
          <w:lang w:bidi="fa-IR"/>
        </w:rPr>
        <w:t>رات این طرح مطابق با لایحه ب</w:t>
      </w:r>
      <w:r w:rsidR="00822BCE" w:rsidRPr="00BA557E">
        <w:rPr>
          <w:rFonts w:cs="B Lotus" w:hint="cs"/>
          <w:b/>
          <w:bCs/>
          <w:sz w:val="28"/>
          <w:szCs w:val="28"/>
          <w:rtl/>
          <w:lang w:bidi="fa-IR"/>
        </w:rPr>
        <w:t>ودجه سال 98 کل کشور، 151 درصد رشد را نشا</w:t>
      </w:r>
      <w:r w:rsidRPr="00BA557E">
        <w:rPr>
          <w:rFonts w:cs="B Lotus" w:hint="cs"/>
          <w:b/>
          <w:bCs/>
          <w:sz w:val="28"/>
          <w:szCs w:val="28"/>
          <w:rtl/>
          <w:lang w:bidi="fa-IR"/>
        </w:rPr>
        <w:t xml:space="preserve">ن میدهد </w:t>
      </w:r>
      <w:bookmarkStart w:id="0" w:name="_GoBack"/>
      <w:bookmarkEnd w:id="0"/>
    </w:p>
    <w:p w:rsidR="008C78B2" w:rsidRDefault="008C78B2" w:rsidP="008C78B2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8C78B2" w:rsidRPr="008C78B2" w:rsidRDefault="008C78B2" w:rsidP="008C78B2">
      <w:pPr>
        <w:bidi/>
        <w:jc w:val="lowKashida"/>
        <w:rPr>
          <w:rFonts w:cs="B Lotus"/>
          <w:b/>
          <w:bCs/>
          <w:sz w:val="28"/>
          <w:szCs w:val="28"/>
          <w:lang w:bidi="fa-IR"/>
        </w:rPr>
      </w:pPr>
    </w:p>
    <w:sectPr w:rsidR="008C78B2" w:rsidRPr="008C78B2" w:rsidSect="00C32850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0B8"/>
    <w:multiLevelType w:val="hybridMultilevel"/>
    <w:tmpl w:val="B4BE4EB6"/>
    <w:lvl w:ilvl="0" w:tplc="B756F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512"/>
    <w:multiLevelType w:val="hybridMultilevel"/>
    <w:tmpl w:val="F9E2D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43B9D"/>
    <w:multiLevelType w:val="hybridMultilevel"/>
    <w:tmpl w:val="541E9A3A"/>
    <w:lvl w:ilvl="0" w:tplc="5FA24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51B5"/>
    <w:multiLevelType w:val="hybridMultilevel"/>
    <w:tmpl w:val="C90C5D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6D63"/>
    <w:multiLevelType w:val="hybridMultilevel"/>
    <w:tmpl w:val="63E0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1"/>
    <w:rsid w:val="0000694E"/>
    <w:rsid w:val="000270D0"/>
    <w:rsid w:val="00042D16"/>
    <w:rsid w:val="000A33F5"/>
    <w:rsid w:val="000B2844"/>
    <w:rsid w:val="00102F9F"/>
    <w:rsid w:val="001533C1"/>
    <w:rsid w:val="0016069F"/>
    <w:rsid w:val="00173279"/>
    <w:rsid w:val="0017721E"/>
    <w:rsid w:val="001946C8"/>
    <w:rsid w:val="001A1352"/>
    <w:rsid w:val="001C58BB"/>
    <w:rsid w:val="001E0037"/>
    <w:rsid w:val="00204C01"/>
    <w:rsid w:val="002A43B8"/>
    <w:rsid w:val="002B3649"/>
    <w:rsid w:val="002B7F12"/>
    <w:rsid w:val="002D14D8"/>
    <w:rsid w:val="00324CA3"/>
    <w:rsid w:val="00363AE4"/>
    <w:rsid w:val="00376A45"/>
    <w:rsid w:val="003944C4"/>
    <w:rsid w:val="003C3082"/>
    <w:rsid w:val="003C53C7"/>
    <w:rsid w:val="003E699F"/>
    <w:rsid w:val="00400228"/>
    <w:rsid w:val="00424350"/>
    <w:rsid w:val="00444E07"/>
    <w:rsid w:val="00476B16"/>
    <w:rsid w:val="00511BB5"/>
    <w:rsid w:val="00540FB6"/>
    <w:rsid w:val="005740E5"/>
    <w:rsid w:val="00576838"/>
    <w:rsid w:val="005A2609"/>
    <w:rsid w:val="005B2BDD"/>
    <w:rsid w:val="00634BAD"/>
    <w:rsid w:val="00645A48"/>
    <w:rsid w:val="006F0A96"/>
    <w:rsid w:val="0070661C"/>
    <w:rsid w:val="00736487"/>
    <w:rsid w:val="00756813"/>
    <w:rsid w:val="007B3886"/>
    <w:rsid w:val="007E4AD2"/>
    <w:rsid w:val="007E4D28"/>
    <w:rsid w:val="00805224"/>
    <w:rsid w:val="00806C4A"/>
    <w:rsid w:val="00813571"/>
    <w:rsid w:val="00822BCE"/>
    <w:rsid w:val="00835450"/>
    <w:rsid w:val="00840DBC"/>
    <w:rsid w:val="00857107"/>
    <w:rsid w:val="00874F4D"/>
    <w:rsid w:val="008928D4"/>
    <w:rsid w:val="00892E99"/>
    <w:rsid w:val="008A35EE"/>
    <w:rsid w:val="008C78B2"/>
    <w:rsid w:val="008F1CB1"/>
    <w:rsid w:val="009F1038"/>
    <w:rsid w:val="00A52D43"/>
    <w:rsid w:val="00A640BC"/>
    <w:rsid w:val="00A7104F"/>
    <w:rsid w:val="00AA7F4A"/>
    <w:rsid w:val="00AE3DC1"/>
    <w:rsid w:val="00B12496"/>
    <w:rsid w:val="00B4546C"/>
    <w:rsid w:val="00BA37BA"/>
    <w:rsid w:val="00BA557E"/>
    <w:rsid w:val="00BA5DB4"/>
    <w:rsid w:val="00C127CD"/>
    <w:rsid w:val="00C32850"/>
    <w:rsid w:val="00C74AFB"/>
    <w:rsid w:val="00C9752C"/>
    <w:rsid w:val="00CA65E2"/>
    <w:rsid w:val="00CB3B98"/>
    <w:rsid w:val="00CD22BE"/>
    <w:rsid w:val="00CE6AD9"/>
    <w:rsid w:val="00D26658"/>
    <w:rsid w:val="00D82C14"/>
    <w:rsid w:val="00D853A1"/>
    <w:rsid w:val="00DC666D"/>
    <w:rsid w:val="00DD67C1"/>
    <w:rsid w:val="00DE2BE1"/>
    <w:rsid w:val="00E45AEC"/>
    <w:rsid w:val="00E66E5E"/>
    <w:rsid w:val="00E74460"/>
    <w:rsid w:val="00E908D2"/>
    <w:rsid w:val="00EE0A4F"/>
    <w:rsid w:val="00F029D6"/>
    <w:rsid w:val="00F06E64"/>
    <w:rsid w:val="00F9721B"/>
    <w:rsid w:val="00FB3A58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AC23-E79F-403A-BD78-8765DFCF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آمنه تسلیمی</cp:lastModifiedBy>
  <cp:revision>2</cp:revision>
  <cp:lastPrinted>2019-01-02T06:41:00Z</cp:lastPrinted>
  <dcterms:created xsi:type="dcterms:W3CDTF">2019-01-02T10:23:00Z</dcterms:created>
  <dcterms:modified xsi:type="dcterms:W3CDTF">2019-01-02T10:23:00Z</dcterms:modified>
</cp:coreProperties>
</file>